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E4" w:rsidRPr="00AA3BBC" w:rsidRDefault="00B135E4" w:rsidP="00B135E4">
      <w:pPr>
        <w:pStyle w:val="Heading1"/>
        <w:tabs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MISSOULA COUNTY PUBLIC SCHOOLS</w:t>
      </w:r>
      <w:r w:rsidRPr="00AA3BBC">
        <w:rPr>
          <w:rFonts w:asciiTheme="minorHAnsi" w:hAnsiTheme="minorHAnsi" w:cstheme="minorHAnsi"/>
          <w:sz w:val="22"/>
          <w:szCs w:val="22"/>
        </w:rPr>
        <w:tab/>
        <w:t>310 South Curtis</w:t>
      </w:r>
    </w:p>
    <w:p w:rsidR="00B135E4" w:rsidRPr="00AA3BBC" w:rsidRDefault="00B135E4" w:rsidP="00B135E4">
      <w:pPr>
        <w:pStyle w:val="Heading2"/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Adult and Continuing Education Division</w:t>
      </w:r>
      <w:r w:rsidRPr="00AA3BBC">
        <w:rPr>
          <w:rFonts w:asciiTheme="minorHAnsi" w:hAnsiTheme="minorHAnsi" w:cstheme="minorHAnsi"/>
          <w:sz w:val="22"/>
          <w:szCs w:val="22"/>
        </w:rPr>
        <w:tab/>
        <w:t>Missoula, MT   59801</w:t>
      </w:r>
    </w:p>
    <w:p w:rsidR="003244ED" w:rsidRPr="00AA3BBC" w:rsidRDefault="003244ED" w:rsidP="00AD74D8">
      <w:pPr>
        <w:pStyle w:val="Heading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35E4" w:rsidRPr="00AA3BBC" w:rsidRDefault="00B135E4" w:rsidP="00B135E4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3BBC">
        <w:rPr>
          <w:rFonts w:asciiTheme="minorHAnsi" w:hAnsiTheme="minorHAnsi" w:cstheme="minorHAnsi"/>
          <w:b/>
          <w:sz w:val="22"/>
          <w:szCs w:val="22"/>
          <w:u w:val="single"/>
        </w:rPr>
        <w:t>NOTICE OF POSITION VACANCY</w:t>
      </w:r>
    </w:p>
    <w:p w:rsidR="00B135E4" w:rsidRPr="00AA3BBC" w:rsidRDefault="00B135E4" w:rsidP="00B135E4">
      <w:pPr>
        <w:pStyle w:val="FootnoteText"/>
        <w:rPr>
          <w:rFonts w:asciiTheme="minorHAnsi" w:hAnsiTheme="minorHAnsi" w:cstheme="minorHAnsi"/>
          <w:sz w:val="22"/>
          <w:szCs w:val="22"/>
        </w:rPr>
      </w:pPr>
    </w:p>
    <w:p w:rsidR="00B135E4" w:rsidRPr="00AA3BBC" w:rsidRDefault="00B135E4" w:rsidP="00B135E4">
      <w:pPr>
        <w:rPr>
          <w:rFonts w:asciiTheme="minorHAnsi" w:hAnsiTheme="minorHAnsi" w:cstheme="minorHAnsi"/>
          <w:b/>
          <w:sz w:val="22"/>
          <w:szCs w:val="22"/>
        </w:rPr>
      </w:pPr>
      <w:r w:rsidRPr="00AA3BBC">
        <w:rPr>
          <w:rFonts w:asciiTheme="minorHAnsi" w:hAnsiTheme="minorHAnsi" w:cstheme="minorHAnsi"/>
          <w:b/>
          <w:sz w:val="22"/>
          <w:szCs w:val="22"/>
        </w:rPr>
        <w:t>POSITION TITLE:</w:t>
      </w:r>
      <w:r w:rsidRPr="00AA3BBC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r w:rsidR="00ED1EC7">
        <w:rPr>
          <w:rFonts w:asciiTheme="minorHAnsi" w:hAnsiTheme="minorHAnsi" w:cstheme="minorHAnsi"/>
          <w:b/>
          <w:sz w:val="22"/>
          <w:szCs w:val="22"/>
        </w:rPr>
        <w:t>English as a Second Language (</w:t>
      </w:r>
      <w:proofErr w:type="gramStart"/>
      <w:r w:rsidR="00ED1EC7">
        <w:rPr>
          <w:rFonts w:asciiTheme="minorHAnsi" w:hAnsiTheme="minorHAnsi" w:cstheme="minorHAnsi"/>
          <w:b/>
          <w:sz w:val="22"/>
          <w:szCs w:val="22"/>
        </w:rPr>
        <w:t>ESL)</w:t>
      </w:r>
      <w:r w:rsidR="00343CD7" w:rsidRPr="00AA3B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1E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CD7" w:rsidRPr="00AA3BBC">
        <w:rPr>
          <w:rFonts w:asciiTheme="minorHAnsi" w:hAnsiTheme="minorHAnsi" w:cstheme="minorHAnsi"/>
          <w:b/>
          <w:sz w:val="22"/>
          <w:szCs w:val="22"/>
        </w:rPr>
        <w:t>Instructor</w:t>
      </w:r>
      <w:proofErr w:type="gramEnd"/>
    </w:p>
    <w:p w:rsidR="00B135E4" w:rsidRPr="00AA3BBC" w:rsidRDefault="00B135E4" w:rsidP="00B135E4">
      <w:pPr>
        <w:rPr>
          <w:rFonts w:asciiTheme="minorHAnsi" w:hAnsiTheme="minorHAnsi" w:cstheme="minorHAnsi"/>
          <w:sz w:val="22"/>
          <w:szCs w:val="22"/>
        </w:rPr>
      </w:pPr>
    </w:p>
    <w:p w:rsidR="00343CD7" w:rsidRPr="00AA3BBC" w:rsidRDefault="00B135E4" w:rsidP="00343CD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b/>
          <w:sz w:val="22"/>
          <w:szCs w:val="22"/>
        </w:rPr>
        <w:t>POSITION SUMMARY:</w:t>
      </w:r>
      <w:r w:rsidRPr="00AA3BBC">
        <w:rPr>
          <w:rFonts w:asciiTheme="minorHAnsi" w:hAnsiTheme="minorHAnsi" w:cstheme="minorHAnsi"/>
          <w:b/>
          <w:sz w:val="22"/>
          <w:szCs w:val="22"/>
        </w:rPr>
        <w:tab/>
      </w:r>
      <w:r w:rsidR="00734BCD" w:rsidRPr="00AA3BBC">
        <w:rPr>
          <w:rFonts w:asciiTheme="minorHAnsi" w:hAnsiTheme="minorHAnsi" w:cstheme="minorHAnsi"/>
          <w:sz w:val="22"/>
          <w:szCs w:val="22"/>
        </w:rPr>
        <w:t>T</w:t>
      </w:r>
      <w:r w:rsidR="00ED1EC7">
        <w:rPr>
          <w:rFonts w:asciiTheme="minorHAnsi" w:hAnsiTheme="minorHAnsi" w:cstheme="minorHAnsi"/>
          <w:sz w:val="22"/>
          <w:szCs w:val="22"/>
        </w:rPr>
        <w:t>he</w:t>
      </w:r>
      <w:r w:rsidR="001C490F" w:rsidRPr="00AA3BBC">
        <w:rPr>
          <w:rFonts w:asciiTheme="minorHAnsi" w:hAnsiTheme="minorHAnsi" w:cstheme="minorHAnsi"/>
          <w:sz w:val="22"/>
          <w:szCs w:val="22"/>
        </w:rPr>
        <w:t xml:space="preserve"> </w:t>
      </w:r>
      <w:r w:rsidR="00343CD7" w:rsidRPr="00AA3BBC">
        <w:rPr>
          <w:rFonts w:asciiTheme="minorHAnsi" w:hAnsiTheme="minorHAnsi" w:cstheme="minorHAnsi"/>
          <w:sz w:val="22"/>
          <w:szCs w:val="22"/>
        </w:rPr>
        <w:t>ESL Instructor</w:t>
      </w:r>
      <w:r w:rsidR="00734BCD" w:rsidRPr="00AA3BBC">
        <w:rPr>
          <w:rFonts w:asciiTheme="minorHAnsi" w:hAnsiTheme="minorHAnsi" w:cstheme="minorHAnsi"/>
          <w:sz w:val="22"/>
          <w:szCs w:val="22"/>
        </w:rPr>
        <w:t xml:space="preserve"> </w:t>
      </w:r>
      <w:r w:rsidR="00343CD7" w:rsidRPr="00AA3BBC">
        <w:rPr>
          <w:rFonts w:asciiTheme="minorHAnsi" w:hAnsiTheme="minorHAnsi" w:cstheme="minorHAnsi"/>
          <w:sz w:val="22"/>
          <w:szCs w:val="22"/>
        </w:rPr>
        <w:t>is responsible for</w:t>
      </w:r>
      <w:r w:rsidR="008E23BA" w:rsidRPr="00AA3BBC">
        <w:rPr>
          <w:rFonts w:asciiTheme="minorHAnsi" w:hAnsiTheme="minorHAnsi" w:cstheme="minorHAnsi"/>
          <w:sz w:val="22"/>
          <w:szCs w:val="22"/>
        </w:rPr>
        <w:t xml:space="preserve"> </w:t>
      </w:r>
      <w:r w:rsidR="00343CD7" w:rsidRPr="00AA3BBC">
        <w:rPr>
          <w:rFonts w:asciiTheme="minorHAnsi" w:hAnsiTheme="minorHAnsi" w:cstheme="minorHAnsi"/>
          <w:sz w:val="22"/>
          <w:szCs w:val="22"/>
        </w:rPr>
        <w:t xml:space="preserve">instructing eligible adult English learners in speaking, listening, </w:t>
      </w:r>
      <w:r w:rsidR="006B5411" w:rsidRPr="00AA3BBC">
        <w:rPr>
          <w:rFonts w:asciiTheme="minorHAnsi" w:hAnsiTheme="minorHAnsi" w:cstheme="minorHAnsi"/>
          <w:sz w:val="22"/>
          <w:szCs w:val="22"/>
        </w:rPr>
        <w:t>reading,</w:t>
      </w:r>
      <w:r w:rsidR="00343CD7" w:rsidRPr="00AA3BBC">
        <w:rPr>
          <w:rFonts w:asciiTheme="minorHAnsi" w:hAnsiTheme="minorHAnsi" w:cstheme="minorHAnsi"/>
          <w:sz w:val="22"/>
          <w:szCs w:val="22"/>
        </w:rPr>
        <w:t xml:space="preserve"> writing</w:t>
      </w:r>
      <w:r w:rsidR="006B5411" w:rsidRPr="00AA3BBC">
        <w:rPr>
          <w:rFonts w:asciiTheme="minorHAnsi" w:hAnsiTheme="minorHAnsi" w:cstheme="minorHAnsi"/>
          <w:sz w:val="22"/>
          <w:szCs w:val="22"/>
        </w:rPr>
        <w:t xml:space="preserve"> and civics in preparation for </w:t>
      </w:r>
      <w:r w:rsidR="00EA347E">
        <w:rPr>
          <w:rFonts w:asciiTheme="minorHAnsi" w:hAnsiTheme="minorHAnsi" w:cstheme="minorHAnsi"/>
          <w:sz w:val="22"/>
          <w:szCs w:val="22"/>
        </w:rPr>
        <w:t xml:space="preserve">workforce entry, </w:t>
      </w:r>
      <w:r w:rsidR="006B5411" w:rsidRPr="00AA3BBC">
        <w:rPr>
          <w:rFonts w:asciiTheme="minorHAnsi" w:hAnsiTheme="minorHAnsi" w:cstheme="minorHAnsi"/>
          <w:sz w:val="22"/>
          <w:szCs w:val="22"/>
        </w:rPr>
        <w:t>the High School Equivalency (HSE) exam</w:t>
      </w:r>
      <w:r w:rsidR="00EA347E">
        <w:rPr>
          <w:rFonts w:asciiTheme="minorHAnsi" w:hAnsiTheme="minorHAnsi" w:cstheme="minorHAnsi"/>
          <w:sz w:val="22"/>
          <w:szCs w:val="22"/>
        </w:rPr>
        <w:t xml:space="preserve"> or college and training</w:t>
      </w:r>
      <w:r w:rsidR="00343CD7" w:rsidRPr="00AA3BBC">
        <w:rPr>
          <w:rFonts w:asciiTheme="minorHAnsi" w:hAnsiTheme="minorHAnsi" w:cstheme="minorHAnsi"/>
          <w:sz w:val="22"/>
          <w:szCs w:val="22"/>
        </w:rPr>
        <w:t xml:space="preserve"> using up-to-date and sound pedagogical methods appropriate for ad</w:t>
      </w:r>
      <w:r w:rsidR="00ED1EC7">
        <w:rPr>
          <w:rFonts w:asciiTheme="minorHAnsi" w:hAnsiTheme="minorHAnsi" w:cstheme="minorHAnsi"/>
          <w:sz w:val="22"/>
          <w:szCs w:val="22"/>
        </w:rPr>
        <w:t>ult ESL</w:t>
      </w:r>
      <w:r w:rsidR="00343CD7" w:rsidRPr="00AA3BBC">
        <w:rPr>
          <w:rFonts w:asciiTheme="minorHAnsi" w:hAnsiTheme="minorHAnsi" w:cstheme="minorHAnsi"/>
          <w:sz w:val="22"/>
          <w:szCs w:val="22"/>
        </w:rPr>
        <w:t xml:space="preserve"> learners.</w:t>
      </w:r>
    </w:p>
    <w:p w:rsidR="00B135E4" w:rsidRPr="00AA3BBC" w:rsidRDefault="00B135E4" w:rsidP="00343CD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:rsidR="00B135E4" w:rsidRPr="00AA3BBC" w:rsidRDefault="00B135E4" w:rsidP="00B135E4">
      <w:pPr>
        <w:tabs>
          <w:tab w:val="left" w:pos="-1440"/>
        </w:tabs>
        <w:ind w:left="2880" w:hanging="288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b/>
          <w:bCs/>
          <w:sz w:val="22"/>
          <w:szCs w:val="22"/>
          <w:u w:val="single"/>
        </w:rPr>
        <w:t>PERFORMANCE RESPONSIBLITIES</w:t>
      </w:r>
      <w:r w:rsidRPr="00AA3BB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A3BBC">
        <w:rPr>
          <w:rFonts w:asciiTheme="minorHAnsi" w:hAnsiTheme="minorHAnsi" w:cstheme="minorHAnsi"/>
          <w:sz w:val="22"/>
          <w:szCs w:val="22"/>
        </w:rPr>
        <w:tab/>
      </w:r>
      <w:r w:rsidRPr="00AA3BBC">
        <w:rPr>
          <w:rFonts w:asciiTheme="minorHAnsi" w:hAnsiTheme="minorHAnsi" w:cstheme="minorHAnsi"/>
          <w:sz w:val="22"/>
          <w:szCs w:val="22"/>
        </w:rPr>
        <w:tab/>
      </w:r>
    </w:p>
    <w:p w:rsidR="00C13788" w:rsidRPr="00AA3BBC" w:rsidRDefault="001C490F" w:rsidP="00B135E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Uses College and Career Readiness Standards to d</w:t>
      </w:r>
      <w:r w:rsidR="00C13788" w:rsidRPr="00AA3BBC">
        <w:rPr>
          <w:rFonts w:asciiTheme="minorHAnsi" w:hAnsiTheme="minorHAnsi" w:cstheme="minorHAnsi"/>
          <w:sz w:val="22"/>
          <w:szCs w:val="22"/>
        </w:rPr>
        <w:t>e</w:t>
      </w:r>
      <w:r w:rsidRPr="00AA3BBC">
        <w:rPr>
          <w:rFonts w:asciiTheme="minorHAnsi" w:hAnsiTheme="minorHAnsi" w:cstheme="minorHAnsi"/>
          <w:sz w:val="22"/>
          <w:szCs w:val="22"/>
        </w:rPr>
        <w:t>velop</w:t>
      </w:r>
      <w:r w:rsidR="00372965" w:rsidRPr="00AA3BBC">
        <w:rPr>
          <w:rFonts w:asciiTheme="minorHAnsi" w:hAnsiTheme="minorHAnsi" w:cstheme="minorHAnsi"/>
          <w:sz w:val="22"/>
          <w:szCs w:val="22"/>
        </w:rPr>
        <w:t xml:space="preserve"> an organized sequen</w:t>
      </w:r>
      <w:r w:rsidR="00AD74D8" w:rsidRPr="00AA3BBC">
        <w:rPr>
          <w:rFonts w:asciiTheme="minorHAnsi" w:hAnsiTheme="minorHAnsi" w:cstheme="minorHAnsi"/>
          <w:sz w:val="22"/>
          <w:szCs w:val="22"/>
        </w:rPr>
        <w:t xml:space="preserve">ce of instruction in </w:t>
      </w:r>
      <w:r w:rsidR="006B5411" w:rsidRPr="00AA3BBC">
        <w:rPr>
          <w:rFonts w:asciiTheme="minorHAnsi" w:hAnsiTheme="minorHAnsi" w:cstheme="minorHAnsi"/>
          <w:sz w:val="22"/>
          <w:szCs w:val="22"/>
        </w:rPr>
        <w:t xml:space="preserve">English Language Acquisition in the literacy domains of reading, writing, speaking and listening </w:t>
      </w:r>
      <w:r w:rsidRPr="00AA3BBC">
        <w:rPr>
          <w:rFonts w:asciiTheme="minorHAnsi" w:hAnsiTheme="minorHAnsi" w:cstheme="minorHAnsi"/>
          <w:sz w:val="22"/>
          <w:szCs w:val="22"/>
        </w:rPr>
        <w:t xml:space="preserve">for </w:t>
      </w:r>
      <w:r w:rsidR="006B5411" w:rsidRPr="00AA3BBC">
        <w:rPr>
          <w:rFonts w:asciiTheme="minorHAnsi" w:hAnsiTheme="minorHAnsi" w:cstheme="minorHAnsi"/>
          <w:sz w:val="22"/>
          <w:szCs w:val="22"/>
        </w:rPr>
        <w:t xml:space="preserve">workforce entry, </w:t>
      </w:r>
      <w:r w:rsidRPr="00AA3BBC">
        <w:rPr>
          <w:rFonts w:asciiTheme="minorHAnsi" w:hAnsiTheme="minorHAnsi" w:cstheme="minorHAnsi"/>
          <w:sz w:val="22"/>
          <w:szCs w:val="22"/>
        </w:rPr>
        <w:t>the HSE</w:t>
      </w:r>
      <w:r w:rsidR="00AD74D8" w:rsidRPr="00AA3BBC">
        <w:rPr>
          <w:rFonts w:asciiTheme="minorHAnsi" w:hAnsiTheme="minorHAnsi" w:cstheme="minorHAnsi"/>
          <w:sz w:val="22"/>
          <w:szCs w:val="22"/>
        </w:rPr>
        <w:t xml:space="preserve"> </w:t>
      </w:r>
      <w:r w:rsidR="00DF523B" w:rsidRPr="00AA3BBC">
        <w:rPr>
          <w:rFonts w:asciiTheme="minorHAnsi" w:hAnsiTheme="minorHAnsi" w:cstheme="minorHAnsi"/>
          <w:sz w:val="22"/>
          <w:szCs w:val="22"/>
        </w:rPr>
        <w:t xml:space="preserve">or college </w:t>
      </w:r>
      <w:r w:rsidR="00EA347E">
        <w:rPr>
          <w:rFonts w:asciiTheme="minorHAnsi" w:hAnsiTheme="minorHAnsi" w:cstheme="minorHAnsi"/>
          <w:sz w:val="22"/>
          <w:szCs w:val="22"/>
        </w:rPr>
        <w:t>and training</w:t>
      </w:r>
      <w:r w:rsidR="00372965" w:rsidRPr="00AA3BBC">
        <w:rPr>
          <w:rFonts w:asciiTheme="minorHAnsi" w:hAnsiTheme="minorHAnsi" w:cstheme="minorHAnsi"/>
          <w:sz w:val="22"/>
          <w:szCs w:val="22"/>
        </w:rPr>
        <w:t xml:space="preserve"> based on individual</w:t>
      </w:r>
      <w:r w:rsidR="00C13788" w:rsidRPr="00AA3BBC">
        <w:rPr>
          <w:rFonts w:asciiTheme="minorHAnsi" w:hAnsiTheme="minorHAnsi" w:cstheme="minorHAnsi"/>
          <w:sz w:val="22"/>
          <w:szCs w:val="22"/>
        </w:rPr>
        <w:t xml:space="preserve"> student learning plans</w:t>
      </w:r>
      <w:r w:rsidR="00372965" w:rsidRPr="00AA3BBC">
        <w:rPr>
          <w:rFonts w:asciiTheme="minorHAnsi" w:hAnsiTheme="minorHAnsi" w:cstheme="minorHAnsi"/>
          <w:sz w:val="22"/>
          <w:szCs w:val="22"/>
        </w:rPr>
        <w:t>.</w:t>
      </w:r>
    </w:p>
    <w:p w:rsidR="00C13788" w:rsidRPr="00AA3BBC" w:rsidRDefault="00ED1EC7" w:rsidP="001C490F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Instructs enrolled ESL</w:t>
      </w:r>
      <w:r w:rsidR="001C490F" w:rsidRPr="00AA3BBC">
        <w:rPr>
          <w:rFonts w:asciiTheme="minorHAnsi" w:hAnsiTheme="minorHAnsi" w:cstheme="minorHAnsi"/>
          <w:sz w:val="22"/>
          <w:szCs w:val="22"/>
        </w:rPr>
        <w:t xml:space="preserve"> students in </w:t>
      </w:r>
      <w:r w:rsidR="006B5411" w:rsidRPr="00AA3BBC">
        <w:rPr>
          <w:rFonts w:asciiTheme="minorHAnsi" w:hAnsiTheme="minorHAnsi" w:cstheme="minorHAnsi"/>
          <w:sz w:val="22"/>
          <w:szCs w:val="22"/>
        </w:rPr>
        <w:t>reading, writing, speaking, and listening using civics related topics</w:t>
      </w:r>
      <w:r w:rsidR="00734BCD" w:rsidRPr="00AA3BBC">
        <w:rPr>
          <w:rFonts w:asciiTheme="minorHAnsi" w:hAnsiTheme="minorHAnsi" w:cstheme="minorHAnsi"/>
          <w:sz w:val="22"/>
          <w:szCs w:val="22"/>
        </w:rPr>
        <w:t xml:space="preserve"> while monitoring progress toward attaining educational goals</w:t>
      </w:r>
      <w:r w:rsidR="00C13788" w:rsidRPr="00AA3BBC">
        <w:rPr>
          <w:rFonts w:asciiTheme="minorHAnsi" w:hAnsiTheme="minorHAnsi" w:cstheme="minorHAnsi"/>
          <w:sz w:val="22"/>
          <w:szCs w:val="22"/>
        </w:rPr>
        <w:t>.</w:t>
      </w:r>
    </w:p>
    <w:p w:rsidR="001C490F" w:rsidRPr="00AA3BBC" w:rsidRDefault="001C490F" w:rsidP="00C13788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Utilizes student interests and experience to provide contextualized learning opportunities in</w:t>
      </w:r>
      <w:r w:rsidR="008E23BA" w:rsidRPr="00AA3BBC">
        <w:rPr>
          <w:rFonts w:asciiTheme="minorHAnsi" w:hAnsiTheme="minorHAnsi" w:cstheme="minorHAnsi"/>
          <w:sz w:val="22"/>
          <w:szCs w:val="22"/>
        </w:rPr>
        <w:t xml:space="preserve"> </w:t>
      </w:r>
      <w:r w:rsidR="006B5411" w:rsidRPr="00AA3BBC">
        <w:rPr>
          <w:rFonts w:asciiTheme="minorHAnsi" w:hAnsiTheme="minorHAnsi" w:cstheme="minorHAnsi"/>
          <w:sz w:val="22"/>
          <w:szCs w:val="22"/>
        </w:rPr>
        <w:t>speaking, listening, reading and writing.</w:t>
      </w:r>
    </w:p>
    <w:p w:rsidR="00C13788" w:rsidRPr="00AA3BBC" w:rsidRDefault="001C490F" w:rsidP="00C13788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Employs</w:t>
      </w:r>
      <w:r w:rsidR="00C13788" w:rsidRPr="00AA3BBC">
        <w:rPr>
          <w:rFonts w:asciiTheme="minorHAnsi" w:hAnsiTheme="minorHAnsi" w:cstheme="minorHAnsi"/>
          <w:sz w:val="22"/>
          <w:szCs w:val="22"/>
        </w:rPr>
        <w:t xml:space="preserve"> a variety of instructional strategies appropriate to the needs of learners, including </w:t>
      </w:r>
      <w:r w:rsidR="00087506" w:rsidRPr="00AA3BBC">
        <w:rPr>
          <w:rFonts w:asciiTheme="minorHAnsi" w:hAnsiTheme="minorHAnsi" w:cstheme="minorHAnsi"/>
          <w:sz w:val="22"/>
          <w:szCs w:val="22"/>
        </w:rPr>
        <w:t>individualized and group instruction and the integration of technology.</w:t>
      </w:r>
    </w:p>
    <w:p w:rsidR="00ED1EC7" w:rsidRDefault="00ED1EC7" w:rsidP="00C13788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Administers initial assessment for students utilizing the BEST Plus, BEST Literacy and TABE test within required number of hours.</w:t>
      </w:r>
      <w:r w:rsidR="006B5411" w:rsidRPr="00AA3B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7506" w:rsidRPr="00AA3BBC" w:rsidRDefault="00ED1EC7" w:rsidP="00C13788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Tracks eligible students, prepares them, and administers</w:t>
      </w:r>
      <w:r w:rsidR="006B5411" w:rsidRPr="00AA3BBC">
        <w:rPr>
          <w:rFonts w:asciiTheme="minorHAnsi" w:hAnsiTheme="minorHAnsi" w:cstheme="minorHAnsi"/>
          <w:sz w:val="22"/>
          <w:szCs w:val="22"/>
        </w:rPr>
        <w:t xml:space="preserve"> posttests utilizing the BEST Plus, BEST Literacy and TABE test.</w:t>
      </w:r>
    </w:p>
    <w:p w:rsidR="008E23BA" w:rsidRPr="00AA3BBC" w:rsidRDefault="00ED1EC7" w:rsidP="00C13788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Collaborates with Evening ASP I</w:t>
      </w:r>
      <w:r w:rsidR="00D439AB" w:rsidRPr="00AA3BBC">
        <w:rPr>
          <w:rFonts w:asciiTheme="minorHAnsi" w:hAnsiTheme="minorHAnsi" w:cstheme="minorHAnsi"/>
          <w:sz w:val="22"/>
          <w:szCs w:val="22"/>
        </w:rPr>
        <w:t>nstructor</w:t>
      </w:r>
      <w:r>
        <w:rPr>
          <w:rFonts w:asciiTheme="minorHAnsi" w:hAnsiTheme="minorHAnsi" w:cstheme="minorHAnsi"/>
          <w:sz w:val="22"/>
          <w:szCs w:val="22"/>
        </w:rPr>
        <w:t xml:space="preserve"> when appropriate</w:t>
      </w:r>
      <w:r w:rsidR="008E23BA" w:rsidRPr="00AA3BBC">
        <w:rPr>
          <w:rFonts w:asciiTheme="minorHAnsi" w:hAnsiTheme="minorHAnsi" w:cstheme="minorHAnsi"/>
          <w:sz w:val="22"/>
          <w:szCs w:val="22"/>
        </w:rPr>
        <w:t xml:space="preserve"> to insure</w:t>
      </w:r>
      <w:r w:rsidR="00A75E17" w:rsidRPr="00AA3BBC">
        <w:rPr>
          <w:rFonts w:asciiTheme="minorHAnsi" w:hAnsiTheme="minorHAnsi" w:cstheme="minorHAnsi"/>
          <w:sz w:val="22"/>
          <w:szCs w:val="22"/>
        </w:rPr>
        <w:t xml:space="preserve"> an effective</w:t>
      </w:r>
      <w:r w:rsidR="008E23BA" w:rsidRPr="00AA3BBC">
        <w:rPr>
          <w:rFonts w:asciiTheme="minorHAnsi" w:hAnsiTheme="minorHAnsi" w:cstheme="minorHAnsi"/>
          <w:sz w:val="22"/>
          <w:szCs w:val="22"/>
        </w:rPr>
        <w:t xml:space="preserve"> sequence of instruction</w:t>
      </w:r>
      <w:r w:rsidR="00D439AB" w:rsidRPr="00AA3BBC">
        <w:rPr>
          <w:rFonts w:asciiTheme="minorHAnsi" w:hAnsiTheme="minorHAnsi" w:cstheme="minorHAnsi"/>
          <w:sz w:val="22"/>
          <w:szCs w:val="22"/>
        </w:rPr>
        <w:t xml:space="preserve"> for</w:t>
      </w:r>
      <w:r w:rsidR="00A75E17" w:rsidRPr="00AA3BBC">
        <w:rPr>
          <w:rFonts w:asciiTheme="minorHAnsi" w:hAnsiTheme="minorHAnsi" w:cstheme="minorHAnsi"/>
          <w:sz w:val="22"/>
          <w:szCs w:val="22"/>
        </w:rPr>
        <w:t xml:space="preserve"> students.</w:t>
      </w:r>
      <w:r w:rsidR="008E23BA" w:rsidRPr="00AA3B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3788" w:rsidRPr="00AA3BBC" w:rsidRDefault="00ED1EC7" w:rsidP="00D439AB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439AB" w:rsidRPr="00AA3BBC">
        <w:rPr>
          <w:rFonts w:asciiTheme="minorHAnsi" w:hAnsiTheme="minorHAnsi" w:cstheme="minorHAnsi"/>
          <w:sz w:val="22"/>
          <w:szCs w:val="22"/>
        </w:rPr>
        <w:t>omplete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D439AB" w:rsidRPr="00AA3BBC">
        <w:rPr>
          <w:rFonts w:asciiTheme="minorHAnsi" w:hAnsiTheme="minorHAnsi" w:cstheme="minorHAnsi"/>
          <w:sz w:val="22"/>
          <w:szCs w:val="22"/>
        </w:rPr>
        <w:t xml:space="preserve"> student documentation accurately and report</w:t>
      </w:r>
      <w:r>
        <w:rPr>
          <w:rFonts w:asciiTheme="minorHAnsi" w:hAnsiTheme="minorHAnsi" w:cstheme="minorHAnsi"/>
          <w:sz w:val="22"/>
          <w:szCs w:val="22"/>
        </w:rPr>
        <w:t>s</w:t>
      </w:r>
      <w:r w:rsidR="00D439AB" w:rsidRPr="00AA3BBC">
        <w:rPr>
          <w:rFonts w:asciiTheme="minorHAnsi" w:hAnsiTheme="minorHAnsi" w:cstheme="minorHAnsi"/>
          <w:sz w:val="22"/>
          <w:szCs w:val="22"/>
        </w:rPr>
        <w:t xml:space="preserve"> it in a timely manner following ASP policy guidelines.</w:t>
      </w:r>
    </w:p>
    <w:p w:rsidR="00CE5C01" w:rsidRPr="00AA3BBC" w:rsidRDefault="00CE5C01" w:rsidP="00B135E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 xml:space="preserve">Employs various techniques </w:t>
      </w:r>
      <w:r w:rsidR="00E04CC8" w:rsidRPr="00AA3BBC">
        <w:rPr>
          <w:rFonts w:asciiTheme="minorHAnsi" w:hAnsiTheme="minorHAnsi" w:cstheme="minorHAnsi"/>
          <w:sz w:val="22"/>
          <w:szCs w:val="22"/>
        </w:rPr>
        <w:t xml:space="preserve">to improve student retention and goal attainment </w:t>
      </w:r>
      <w:r w:rsidR="00087506" w:rsidRPr="00AA3BBC">
        <w:rPr>
          <w:rFonts w:asciiTheme="minorHAnsi" w:hAnsiTheme="minorHAnsi" w:cstheme="minorHAnsi"/>
          <w:sz w:val="22"/>
          <w:szCs w:val="22"/>
        </w:rPr>
        <w:t>in the classroom</w:t>
      </w:r>
      <w:r w:rsidR="00E04CC8" w:rsidRPr="00AA3BBC">
        <w:rPr>
          <w:rFonts w:asciiTheme="minorHAnsi" w:hAnsiTheme="minorHAnsi" w:cstheme="minorHAnsi"/>
          <w:sz w:val="22"/>
          <w:szCs w:val="22"/>
        </w:rPr>
        <w:t>.</w:t>
      </w:r>
    </w:p>
    <w:p w:rsidR="00087506" w:rsidRPr="00AA3BBC" w:rsidRDefault="00087506" w:rsidP="00D439AB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Creates</w:t>
      </w:r>
      <w:r w:rsidR="00CE5C01" w:rsidRPr="00AA3BBC">
        <w:rPr>
          <w:rFonts w:asciiTheme="minorHAnsi" w:hAnsiTheme="minorHAnsi" w:cstheme="minorHAnsi"/>
          <w:sz w:val="22"/>
          <w:szCs w:val="22"/>
        </w:rPr>
        <w:t xml:space="preserve"> a comfortable and motivating environment for adult learners.</w:t>
      </w:r>
    </w:p>
    <w:p w:rsidR="00734BCD" w:rsidRPr="00AA3BBC" w:rsidRDefault="00734BCD" w:rsidP="00B135E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Makes recommendations for curriculum and</w:t>
      </w:r>
      <w:r w:rsidR="00087506" w:rsidRPr="00AA3BBC">
        <w:rPr>
          <w:rFonts w:asciiTheme="minorHAnsi" w:hAnsiTheme="minorHAnsi" w:cstheme="minorHAnsi"/>
          <w:sz w:val="22"/>
          <w:szCs w:val="22"/>
        </w:rPr>
        <w:t xml:space="preserve"> program development to the ASP</w:t>
      </w:r>
      <w:r w:rsidRPr="00AA3BBC">
        <w:rPr>
          <w:rFonts w:asciiTheme="minorHAnsi" w:hAnsiTheme="minorHAnsi" w:cstheme="minorHAnsi"/>
          <w:sz w:val="22"/>
          <w:szCs w:val="22"/>
        </w:rPr>
        <w:t xml:space="preserve"> Department Chairperson.</w:t>
      </w:r>
    </w:p>
    <w:p w:rsidR="005F4A66" w:rsidRPr="00AA3BBC" w:rsidRDefault="00ED1EC7" w:rsidP="005F4A66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Participates in </w:t>
      </w:r>
      <w:r w:rsidR="005F4A66" w:rsidRPr="00AA3BBC">
        <w:rPr>
          <w:rFonts w:asciiTheme="minorHAnsi" w:hAnsiTheme="minorHAnsi" w:cstheme="minorHAnsi"/>
          <w:sz w:val="22"/>
          <w:szCs w:val="22"/>
        </w:rPr>
        <w:t>professional development activities</w:t>
      </w:r>
      <w:r>
        <w:rPr>
          <w:rFonts w:asciiTheme="minorHAnsi" w:hAnsiTheme="minorHAnsi" w:cstheme="minorHAnsi"/>
          <w:sz w:val="22"/>
          <w:szCs w:val="22"/>
        </w:rPr>
        <w:t xml:space="preserve"> as assigned by the Director or the ASP Department Chairperson</w:t>
      </w:r>
      <w:r w:rsidR="005F4A66" w:rsidRPr="00AA3BBC">
        <w:rPr>
          <w:rFonts w:asciiTheme="minorHAnsi" w:hAnsiTheme="minorHAnsi" w:cstheme="minorHAnsi"/>
          <w:sz w:val="22"/>
          <w:szCs w:val="22"/>
        </w:rPr>
        <w:t>.</w:t>
      </w:r>
    </w:p>
    <w:p w:rsidR="00B135E4" w:rsidRPr="00AA3BBC" w:rsidRDefault="00B135E4" w:rsidP="00B135E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 xml:space="preserve">Other duties as assigned by the Director or </w:t>
      </w:r>
      <w:r w:rsidR="00087506" w:rsidRPr="00AA3BBC">
        <w:rPr>
          <w:rFonts w:asciiTheme="minorHAnsi" w:hAnsiTheme="minorHAnsi" w:cstheme="minorHAnsi"/>
          <w:sz w:val="22"/>
          <w:szCs w:val="22"/>
        </w:rPr>
        <w:t>the ASP</w:t>
      </w:r>
      <w:r w:rsidR="00CE5C01" w:rsidRPr="00AA3BBC">
        <w:rPr>
          <w:rFonts w:asciiTheme="minorHAnsi" w:hAnsiTheme="minorHAnsi" w:cstheme="minorHAnsi"/>
          <w:sz w:val="22"/>
          <w:szCs w:val="22"/>
        </w:rPr>
        <w:t xml:space="preserve"> Department Chairperson</w:t>
      </w:r>
      <w:r w:rsidRPr="00AA3BBC">
        <w:rPr>
          <w:rFonts w:asciiTheme="minorHAnsi" w:hAnsiTheme="minorHAnsi" w:cstheme="minorHAnsi"/>
          <w:sz w:val="22"/>
          <w:szCs w:val="22"/>
        </w:rPr>
        <w:t>.</w:t>
      </w:r>
    </w:p>
    <w:p w:rsidR="00B135E4" w:rsidRPr="00AA3BBC" w:rsidRDefault="00B135E4" w:rsidP="00B135E4">
      <w:pPr>
        <w:ind w:left="2880" w:hanging="2880"/>
        <w:rPr>
          <w:rFonts w:asciiTheme="minorHAnsi" w:hAnsiTheme="minorHAnsi" w:cstheme="minorHAnsi"/>
          <w:b/>
          <w:sz w:val="22"/>
          <w:szCs w:val="22"/>
        </w:rPr>
      </w:pPr>
    </w:p>
    <w:p w:rsidR="00B135E4" w:rsidRPr="00AA3BBC" w:rsidRDefault="00B135E4" w:rsidP="00B135E4">
      <w:pPr>
        <w:ind w:left="2880" w:hanging="288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3BBC">
        <w:rPr>
          <w:rFonts w:asciiTheme="minorHAnsi" w:hAnsiTheme="minorHAnsi" w:cstheme="minorHAnsi"/>
          <w:b/>
          <w:sz w:val="22"/>
          <w:szCs w:val="22"/>
          <w:u w:val="single"/>
        </w:rPr>
        <w:t xml:space="preserve">QUALIFICATIONS: </w:t>
      </w:r>
    </w:p>
    <w:p w:rsidR="00D335A2" w:rsidRPr="00AA3BBC" w:rsidRDefault="00D335A2" w:rsidP="00D335A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Formal preparation in the areas of English as a Second Language, linguistics or related discipline required.</w:t>
      </w:r>
    </w:p>
    <w:p w:rsidR="00D335A2" w:rsidRPr="00AA3BBC" w:rsidRDefault="00D335A2" w:rsidP="00D335A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Master’s degree in Applied Linguistics or TESOL preferred.</w:t>
      </w:r>
    </w:p>
    <w:p w:rsidR="00D335A2" w:rsidRPr="00AA3BBC" w:rsidRDefault="00D335A2" w:rsidP="00D335A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Previous exp</w:t>
      </w:r>
      <w:r w:rsidR="0021574E" w:rsidRPr="00AA3BBC">
        <w:rPr>
          <w:rFonts w:asciiTheme="minorHAnsi" w:hAnsiTheme="minorHAnsi" w:cstheme="minorHAnsi"/>
          <w:sz w:val="22"/>
          <w:szCs w:val="22"/>
        </w:rPr>
        <w:t>erience teaching</w:t>
      </w:r>
      <w:r w:rsidRPr="00AA3BBC">
        <w:rPr>
          <w:rFonts w:asciiTheme="minorHAnsi" w:hAnsiTheme="minorHAnsi" w:cstheme="minorHAnsi"/>
          <w:sz w:val="22"/>
          <w:szCs w:val="22"/>
        </w:rPr>
        <w:t xml:space="preserve"> English as a Second Language </w:t>
      </w:r>
      <w:r w:rsidR="0021574E" w:rsidRPr="00AA3BBC">
        <w:rPr>
          <w:rFonts w:asciiTheme="minorHAnsi" w:hAnsiTheme="minorHAnsi" w:cstheme="minorHAnsi"/>
          <w:sz w:val="22"/>
          <w:szCs w:val="22"/>
        </w:rPr>
        <w:t xml:space="preserve">to </w:t>
      </w:r>
      <w:r w:rsidRPr="00AA3BBC">
        <w:rPr>
          <w:rFonts w:asciiTheme="minorHAnsi" w:hAnsiTheme="minorHAnsi" w:cstheme="minorHAnsi"/>
          <w:sz w:val="22"/>
          <w:szCs w:val="22"/>
        </w:rPr>
        <w:t>adult learners in a classroom preferred.</w:t>
      </w:r>
    </w:p>
    <w:p w:rsidR="00D335A2" w:rsidRPr="00AA3BBC" w:rsidRDefault="00D335A2" w:rsidP="00D335A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Knowledge of the coordinating and contributing agencies in the community that serve the ESL population.</w:t>
      </w:r>
    </w:p>
    <w:p w:rsidR="00D335A2" w:rsidRPr="00AA3BBC" w:rsidRDefault="00D335A2" w:rsidP="00D335A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Previou</w:t>
      </w:r>
      <w:r w:rsidR="0021574E" w:rsidRPr="00AA3BBC">
        <w:rPr>
          <w:rFonts w:asciiTheme="minorHAnsi" w:hAnsiTheme="minorHAnsi" w:cstheme="minorHAnsi"/>
          <w:sz w:val="22"/>
          <w:szCs w:val="22"/>
        </w:rPr>
        <w:t>s experience working with adult</w:t>
      </w:r>
      <w:r w:rsidRPr="00AA3BBC">
        <w:rPr>
          <w:rFonts w:asciiTheme="minorHAnsi" w:hAnsiTheme="minorHAnsi" w:cstheme="minorHAnsi"/>
          <w:sz w:val="22"/>
          <w:szCs w:val="22"/>
        </w:rPr>
        <w:t xml:space="preserve"> </w:t>
      </w:r>
      <w:r w:rsidR="0021574E" w:rsidRPr="00AA3BBC">
        <w:rPr>
          <w:rFonts w:asciiTheme="minorHAnsi" w:hAnsiTheme="minorHAnsi" w:cstheme="minorHAnsi"/>
          <w:sz w:val="22"/>
          <w:szCs w:val="22"/>
        </w:rPr>
        <w:t>English Language Learners from diverse cultures with varying education ba</w:t>
      </w:r>
      <w:r w:rsidR="00AA3BBC" w:rsidRPr="00AA3BBC">
        <w:rPr>
          <w:rFonts w:asciiTheme="minorHAnsi" w:hAnsiTheme="minorHAnsi" w:cstheme="minorHAnsi"/>
          <w:sz w:val="22"/>
          <w:szCs w:val="22"/>
        </w:rPr>
        <w:t>ckgrounds in the same classroom preferred.</w:t>
      </w:r>
    </w:p>
    <w:p w:rsidR="00D335A2" w:rsidRPr="00AA3BBC" w:rsidRDefault="00D335A2" w:rsidP="00D335A2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Previous experience developing curriculum for English as a Second Language courses preferred.</w:t>
      </w:r>
    </w:p>
    <w:p w:rsidR="00D335A2" w:rsidRPr="00AA3BBC" w:rsidRDefault="00D335A2" w:rsidP="00D335A2">
      <w:pPr>
        <w:pStyle w:val="Level1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 xml:space="preserve">Content and teaching </w:t>
      </w:r>
      <w:r w:rsidR="008E41D3" w:rsidRPr="00AA3BBC">
        <w:rPr>
          <w:rFonts w:asciiTheme="minorHAnsi" w:hAnsiTheme="minorHAnsi" w:cstheme="minorHAnsi"/>
          <w:sz w:val="22"/>
          <w:szCs w:val="22"/>
        </w:rPr>
        <w:t>competence that</w:t>
      </w:r>
      <w:r w:rsidRPr="00AA3BBC">
        <w:rPr>
          <w:rFonts w:asciiTheme="minorHAnsi" w:hAnsiTheme="minorHAnsi" w:cstheme="minorHAnsi"/>
          <w:sz w:val="22"/>
          <w:szCs w:val="22"/>
        </w:rPr>
        <w:t xml:space="preserve"> engages the adult student and focuses on student learning required.</w:t>
      </w:r>
    </w:p>
    <w:p w:rsidR="00D335A2" w:rsidRPr="00AA3BBC" w:rsidRDefault="00D335A2" w:rsidP="00D335A2">
      <w:pPr>
        <w:pStyle w:val="Level1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Ability to work with students, colleagues, and supervisors in a collaborative and professional manner required.</w:t>
      </w:r>
    </w:p>
    <w:p w:rsidR="00D335A2" w:rsidRPr="00AA3BBC" w:rsidRDefault="00D335A2" w:rsidP="005550E9">
      <w:pPr>
        <w:pStyle w:val="BodyTextIndent"/>
        <w:ind w:left="2940" w:hanging="2940"/>
        <w:rPr>
          <w:rFonts w:asciiTheme="minorHAnsi" w:hAnsiTheme="minorHAnsi" w:cstheme="minorHAnsi"/>
          <w:b/>
          <w:sz w:val="22"/>
          <w:szCs w:val="22"/>
        </w:rPr>
      </w:pPr>
    </w:p>
    <w:p w:rsidR="00B135E4" w:rsidRPr="00AA3BBC" w:rsidRDefault="00B135E4" w:rsidP="005550E9">
      <w:pPr>
        <w:pStyle w:val="BodyTextIndent"/>
        <w:ind w:left="2940" w:hanging="294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b/>
          <w:sz w:val="22"/>
          <w:szCs w:val="22"/>
        </w:rPr>
        <w:lastRenderedPageBreak/>
        <w:t>TERMS OF EMPLOYMENT:</w:t>
      </w:r>
      <w:r w:rsidR="005550E9" w:rsidRPr="00AA3BBC">
        <w:rPr>
          <w:rFonts w:asciiTheme="minorHAnsi" w:hAnsiTheme="minorHAnsi" w:cstheme="minorHAnsi"/>
          <w:sz w:val="22"/>
          <w:szCs w:val="22"/>
        </w:rPr>
        <w:tab/>
      </w:r>
      <w:r w:rsidR="008E41D3">
        <w:rPr>
          <w:rFonts w:asciiTheme="minorHAnsi" w:hAnsiTheme="minorHAnsi" w:cstheme="minorHAnsi"/>
          <w:sz w:val="22"/>
          <w:szCs w:val="22"/>
        </w:rPr>
        <w:t>Grant-funded, p</w:t>
      </w:r>
      <w:r w:rsidR="00DF523B" w:rsidRPr="00AA3BBC">
        <w:rPr>
          <w:rFonts w:asciiTheme="minorHAnsi" w:hAnsiTheme="minorHAnsi" w:cstheme="minorHAnsi"/>
          <w:sz w:val="22"/>
          <w:szCs w:val="22"/>
        </w:rPr>
        <w:t>art</w:t>
      </w:r>
      <w:r w:rsidR="008E41D3">
        <w:rPr>
          <w:rFonts w:asciiTheme="minorHAnsi" w:hAnsiTheme="minorHAnsi" w:cstheme="minorHAnsi"/>
          <w:sz w:val="22"/>
          <w:szCs w:val="22"/>
        </w:rPr>
        <w:t>-</w:t>
      </w:r>
      <w:r w:rsidR="00DF523B" w:rsidRPr="00AA3BBC">
        <w:rPr>
          <w:rFonts w:asciiTheme="minorHAnsi" w:hAnsiTheme="minorHAnsi" w:cstheme="minorHAnsi"/>
          <w:sz w:val="22"/>
          <w:szCs w:val="22"/>
        </w:rPr>
        <w:t>time</w:t>
      </w:r>
      <w:r w:rsidR="00CE5C01" w:rsidRPr="00AA3BBC">
        <w:rPr>
          <w:rFonts w:asciiTheme="minorHAnsi" w:hAnsiTheme="minorHAnsi" w:cstheme="minorHAnsi"/>
          <w:sz w:val="22"/>
          <w:szCs w:val="22"/>
        </w:rPr>
        <w:t xml:space="preserve"> instructional</w:t>
      </w:r>
      <w:r w:rsidRPr="00AA3BBC">
        <w:rPr>
          <w:rFonts w:asciiTheme="minorHAnsi" w:hAnsiTheme="minorHAnsi" w:cstheme="minorHAnsi"/>
          <w:sz w:val="22"/>
          <w:szCs w:val="22"/>
        </w:rPr>
        <w:t xml:space="preserve"> assignment</w:t>
      </w:r>
      <w:r w:rsidR="008102E1" w:rsidRPr="00AA3BBC">
        <w:rPr>
          <w:rFonts w:asciiTheme="minorHAnsi" w:hAnsiTheme="minorHAnsi" w:cstheme="minorHAnsi"/>
          <w:sz w:val="22"/>
          <w:szCs w:val="22"/>
        </w:rPr>
        <w:t xml:space="preserve">. </w:t>
      </w:r>
      <w:r w:rsidR="009F5FF8" w:rsidRPr="00AA3BBC">
        <w:rPr>
          <w:rFonts w:asciiTheme="minorHAnsi" w:hAnsiTheme="minorHAnsi" w:cstheme="minorHAnsi"/>
          <w:sz w:val="22"/>
          <w:szCs w:val="22"/>
        </w:rPr>
        <w:t>C</w:t>
      </w:r>
      <w:r w:rsidRPr="00AA3BBC">
        <w:rPr>
          <w:rFonts w:asciiTheme="minorHAnsi" w:hAnsiTheme="minorHAnsi" w:cstheme="minorHAnsi"/>
          <w:sz w:val="22"/>
          <w:szCs w:val="22"/>
        </w:rPr>
        <w:t>ompensation is at the rate of $</w:t>
      </w:r>
      <w:r w:rsidR="00DE0231">
        <w:rPr>
          <w:rFonts w:asciiTheme="minorHAnsi" w:hAnsiTheme="minorHAnsi" w:cstheme="minorHAnsi"/>
          <w:sz w:val="22"/>
          <w:szCs w:val="22"/>
        </w:rPr>
        <w:t>30</w:t>
      </w:r>
      <w:r w:rsidRPr="00AA3BBC">
        <w:rPr>
          <w:rFonts w:asciiTheme="minorHAnsi" w:hAnsiTheme="minorHAnsi" w:cstheme="minorHAnsi"/>
          <w:sz w:val="22"/>
          <w:szCs w:val="22"/>
        </w:rPr>
        <w:t xml:space="preserve"> per instructional hour</w:t>
      </w:r>
      <w:r w:rsidR="00D335A2" w:rsidRPr="00AA3BBC">
        <w:rPr>
          <w:rFonts w:asciiTheme="minorHAnsi" w:hAnsiTheme="minorHAnsi" w:cstheme="minorHAnsi"/>
          <w:sz w:val="22"/>
          <w:szCs w:val="22"/>
        </w:rPr>
        <w:t xml:space="preserve"> and $2</w:t>
      </w:r>
      <w:r w:rsidR="00DE0231">
        <w:rPr>
          <w:rFonts w:asciiTheme="minorHAnsi" w:hAnsiTheme="minorHAnsi" w:cstheme="minorHAnsi"/>
          <w:sz w:val="22"/>
          <w:szCs w:val="22"/>
        </w:rPr>
        <w:t>6</w:t>
      </w:r>
      <w:r w:rsidR="00D335A2" w:rsidRPr="00AA3BBC">
        <w:rPr>
          <w:rFonts w:asciiTheme="minorHAnsi" w:hAnsiTheme="minorHAnsi" w:cstheme="minorHAnsi"/>
          <w:sz w:val="22"/>
          <w:szCs w:val="22"/>
        </w:rPr>
        <w:t xml:space="preserve"> per </w:t>
      </w:r>
      <w:r w:rsidR="00AA3BBC" w:rsidRPr="00AA3BBC">
        <w:rPr>
          <w:rFonts w:asciiTheme="minorHAnsi" w:hAnsiTheme="minorHAnsi" w:cstheme="minorHAnsi"/>
          <w:sz w:val="22"/>
          <w:szCs w:val="22"/>
        </w:rPr>
        <w:t>hour for professional development.</w:t>
      </w:r>
      <w:r w:rsidR="00594B33">
        <w:rPr>
          <w:rFonts w:asciiTheme="minorHAnsi" w:hAnsiTheme="minorHAnsi" w:cstheme="minorHAnsi"/>
          <w:sz w:val="22"/>
          <w:szCs w:val="22"/>
        </w:rPr>
        <w:t xml:space="preserve"> </w:t>
      </w:r>
      <w:r w:rsidR="00814DD2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DE0231">
        <w:rPr>
          <w:rFonts w:asciiTheme="minorHAnsi" w:hAnsiTheme="minorHAnsi" w:cstheme="minorHAnsi"/>
          <w:sz w:val="22"/>
          <w:szCs w:val="22"/>
        </w:rPr>
        <w:t>12-15 hours per week Monday-Thursday 8:30 AM-12 PM with occasional evenings and Friday mornings</w:t>
      </w:r>
    </w:p>
    <w:p w:rsidR="005550E9" w:rsidRPr="00AA3BBC" w:rsidRDefault="005550E9" w:rsidP="00B135E4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B135E4" w:rsidRPr="00AA3BBC" w:rsidRDefault="00B135E4" w:rsidP="00B135E4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b/>
          <w:sz w:val="22"/>
          <w:szCs w:val="22"/>
        </w:rPr>
        <w:t>IMMEDIATE SUPERVISOR:</w:t>
      </w:r>
      <w:r w:rsidRPr="00AA3BBC">
        <w:rPr>
          <w:rFonts w:asciiTheme="minorHAnsi" w:hAnsiTheme="minorHAnsi" w:cstheme="minorHAnsi"/>
          <w:sz w:val="22"/>
          <w:szCs w:val="22"/>
        </w:rPr>
        <w:tab/>
        <w:t>Adult Education Director</w:t>
      </w:r>
    </w:p>
    <w:p w:rsidR="005550E9" w:rsidRPr="00AA3BBC" w:rsidRDefault="005550E9" w:rsidP="00B135E4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B135E4" w:rsidRPr="00AA3BBC" w:rsidRDefault="00B135E4" w:rsidP="00DE0231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550E9" w:rsidRPr="00AA3BBC" w:rsidRDefault="005550E9" w:rsidP="00B135E4">
      <w:pPr>
        <w:pStyle w:val="BodyTextIndent"/>
        <w:ind w:left="3600" w:hanging="3600"/>
        <w:rPr>
          <w:rFonts w:asciiTheme="minorHAnsi" w:hAnsiTheme="minorHAnsi" w:cstheme="minorHAnsi"/>
          <w:b/>
          <w:sz w:val="22"/>
          <w:szCs w:val="22"/>
        </w:rPr>
      </w:pPr>
    </w:p>
    <w:p w:rsidR="00584221" w:rsidRPr="00AA3BBC" w:rsidRDefault="00B135E4" w:rsidP="00B135E4">
      <w:pPr>
        <w:pStyle w:val="BodyTextIndent"/>
        <w:ind w:left="3600" w:hanging="3600"/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b/>
          <w:sz w:val="22"/>
          <w:szCs w:val="22"/>
        </w:rPr>
        <w:t>APPLICATION PROCEDURES:</w:t>
      </w:r>
      <w:r w:rsidR="003244ED" w:rsidRPr="00AA3BBC">
        <w:rPr>
          <w:rFonts w:asciiTheme="minorHAnsi" w:hAnsiTheme="minorHAnsi" w:cstheme="minorHAnsi"/>
          <w:sz w:val="22"/>
          <w:szCs w:val="22"/>
        </w:rPr>
        <w:tab/>
      </w:r>
      <w:r w:rsidRPr="00AA3BBC">
        <w:rPr>
          <w:rFonts w:asciiTheme="minorHAnsi" w:hAnsiTheme="minorHAnsi" w:cstheme="minorHAnsi"/>
          <w:b/>
          <w:sz w:val="22"/>
          <w:szCs w:val="22"/>
          <w:u w:val="single"/>
        </w:rPr>
        <w:t xml:space="preserve">Submit </w:t>
      </w:r>
      <w:r w:rsidR="00584221" w:rsidRPr="00AA3BBC">
        <w:rPr>
          <w:rFonts w:asciiTheme="minorHAnsi" w:hAnsiTheme="minorHAnsi" w:cstheme="minorHAnsi"/>
          <w:b/>
          <w:sz w:val="22"/>
          <w:szCs w:val="22"/>
          <w:u w:val="single"/>
        </w:rPr>
        <w:t>the following:</w:t>
      </w:r>
    </w:p>
    <w:p w:rsidR="00584221" w:rsidRPr="00AA3BBC" w:rsidRDefault="00E04CC8" w:rsidP="00584221">
      <w:pPr>
        <w:pStyle w:val="BodyTextInden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C</w:t>
      </w:r>
      <w:r w:rsidR="00B135E4" w:rsidRPr="00AA3BBC">
        <w:rPr>
          <w:rFonts w:asciiTheme="minorHAnsi" w:hAnsiTheme="minorHAnsi" w:cstheme="minorHAnsi"/>
          <w:sz w:val="22"/>
          <w:szCs w:val="22"/>
        </w:rPr>
        <w:t>omprehensive resume</w:t>
      </w:r>
    </w:p>
    <w:p w:rsidR="00584221" w:rsidRPr="00AA3BBC" w:rsidRDefault="00E04CC8" w:rsidP="00584221">
      <w:pPr>
        <w:pStyle w:val="BodyTextInden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C</w:t>
      </w:r>
      <w:r w:rsidR="00B135E4" w:rsidRPr="00AA3BBC">
        <w:rPr>
          <w:rFonts w:asciiTheme="minorHAnsi" w:hAnsiTheme="minorHAnsi" w:cstheme="minorHAnsi"/>
          <w:sz w:val="22"/>
          <w:szCs w:val="22"/>
        </w:rPr>
        <w:t xml:space="preserve">over letter that addresses the </w:t>
      </w:r>
      <w:r w:rsidR="00AA3BBC" w:rsidRPr="00AA3BBC">
        <w:rPr>
          <w:rFonts w:asciiTheme="minorHAnsi" w:hAnsiTheme="minorHAnsi" w:cstheme="minorHAnsi"/>
          <w:sz w:val="22"/>
          <w:szCs w:val="22"/>
        </w:rPr>
        <w:t>8</w:t>
      </w:r>
      <w:r w:rsidR="00584221" w:rsidRPr="00AA3BBC">
        <w:rPr>
          <w:rFonts w:asciiTheme="minorHAnsi" w:hAnsiTheme="minorHAnsi" w:cstheme="minorHAnsi"/>
          <w:sz w:val="22"/>
          <w:szCs w:val="22"/>
        </w:rPr>
        <w:t xml:space="preserve"> </w:t>
      </w:r>
      <w:r w:rsidR="00B135E4" w:rsidRPr="00AA3BBC">
        <w:rPr>
          <w:rFonts w:asciiTheme="minorHAnsi" w:hAnsiTheme="minorHAnsi" w:cstheme="minorHAnsi"/>
          <w:sz w:val="22"/>
          <w:szCs w:val="22"/>
        </w:rPr>
        <w:t>qualifications</w:t>
      </w:r>
    </w:p>
    <w:p w:rsidR="00B135E4" w:rsidRPr="00AA3BBC" w:rsidRDefault="00E04CC8" w:rsidP="00584221">
      <w:pPr>
        <w:pStyle w:val="BodyTextInden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A3BBC">
        <w:rPr>
          <w:rFonts w:asciiTheme="minorHAnsi" w:hAnsiTheme="minorHAnsi" w:cstheme="minorHAnsi"/>
          <w:sz w:val="22"/>
          <w:szCs w:val="22"/>
        </w:rPr>
        <w:t>T</w:t>
      </w:r>
      <w:r w:rsidR="00584221" w:rsidRPr="00AA3BBC">
        <w:rPr>
          <w:rFonts w:asciiTheme="minorHAnsi" w:hAnsiTheme="minorHAnsi" w:cstheme="minorHAnsi"/>
          <w:sz w:val="22"/>
          <w:szCs w:val="22"/>
        </w:rPr>
        <w:t>ranscripts</w:t>
      </w:r>
    </w:p>
    <w:p w:rsidR="00584221" w:rsidRPr="00AA3BBC" w:rsidRDefault="00584221" w:rsidP="00584221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:rsidR="00416D41" w:rsidRPr="000C3A40" w:rsidRDefault="00416D41" w:rsidP="00416D4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3A40">
        <w:rPr>
          <w:rFonts w:asciiTheme="minorHAnsi" w:hAnsiTheme="minorHAnsi" w:cstheme="minorHAnsi"/>
          <w:b/>
          <w:sz w:val="22"/>
          <w:szCs w:val="22"/>
          <w:u w:val="single"/>
        </w:rPr>
        <w:t>Submit application materials:</w:t>
      </w:r>
    </w:p>
    <w:p w:rsidR="00416D41" w:rsidRPr="000C3A40" w:rsidRDefault="00416D41" w:rsidP="00416D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C3A40">
        <w:rPr>
          <w:rFonts w:asciiTheme="minorHAnsi" w:hAnsiTheme="minorHAnsi" w:cstheme="minorHAnsi"/>
          <w:sz w:val="22"/>
          <w:szCs w:val="22"/>
        </w:rPr>
        <w:t>Adult Education Director</w:t>
      </w:r>
    </w:p>
    <w:p w:rsidR="00416D41" w:rsidRPr="000C3A40" w:rsidRDefault="00416D41" w:rsidP="00416D41">
      <w:pPr>
        <w:ind w:left="3600"/>
        <w:rPr>
          <w:rFonts w:asciiTheme="minorHAnsi" w:hAnsiTheme="minorHAnsi" w:cstheme="minorHAnsi"/>
          <w:sz w:val="22"/>
          <w:szCs w:val="22"/>
        </w:rPr>
      </w:pPr>
      <w:r w:rsidRPr="000C3A40">
        <w:rPr>
          <w:rFonts w:asciiTheme="minorHAnsi" w:hAnsiTheme="minorHAnsi" w:cstheme="minorHAnsi"/>
          <w:sz w:val="22"/>
          <w:szCs w:val="22"/>
        </w:rPr>
        <w:t>310 South Curtis</w:t>
      </w:r>
    </w:p>
    <w:p w:rsidR="00416D41" w:rsidRPr="000C3A40" w:rsidRDefault="00416D41" w:rsidP="00416D41">
      <w:pPr>
        <w:ind w:left="3600"/>
        <w:rPr>
          <w:rFonts w:asciiTheme="minorHAnsi" w:hAnsiTheme="minorHAnsi" w:cstheme="minorHAnsi"/>
          <w:sz w:val="22"/>
          <w:szCs w:val="22"/>
        </w:rPr>
      </w:pPr>
      <w:r w:rsidRPr="000C3A40">
        <w:rPr>
          <w:rFonts w:asciiTheme="minorHAnsi" w:hAnsiTheme="minorHAnsi" w:cstheme="minorHAnsi"/>
          <w:sz w:val="22"/>
          <w:szCs w:val="22"/>
        </w:rPr>
        <w:t>Missoula, MT  59801</w:t>
      </w:r>
    </w:p>
    <w:bookmarkEnd w:id="0"/>
    <w:p w:rsidR="00AA3BBC" w:rsidRPr="008E41D3" w:rsidRDefault="00AA3BBC" w:rsidP="008E41D3">
      <w:pPr>
        <w:ind w:left="3600"/>
        <w:rPr>
          <w:rFonts w:asciiTheme="minorHAnsi" w:hAnsiTheme="minorHAnsi" w:cstheme="minorHAnsi"/>
          <w:sz w:val="22"/>
          <w:szCs w:val="22"/>
        </w:rPr>
      </w:pPr>
    </w:p>
    <w:sectPr w:rsidR="00AA3BBC" w:rsidRPr="008E41D3" w:rsidSect="002C22E5">
      <w:footerReference w:type="default" r:id="rId7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64" w:rsidRDefault="00DD7B64" w:rsidP="00AD74D8">
      <w:r>
        <w:separator/>
      </w:r>
    </w:p>
  </w:endnote>
  <w:endnote w:type="continuationSeparator" w:id="0">
    <w:p w:rsidR="00DD7B64" w:rsidRDefault="00DD7B64" w:rsidP="00AD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D3" w:rsidRPr="00AA3BBC" w:rsidRDefault="008E41D3" w:rsidP="008E41D3">
    <w:pPr>
      <w:jc w:val="center"/>
      <w:rPr>
        <w:rFonts w:asciiTheme="minorHAnsi" w:hAnsiTheme="minorHAnsi" w:cstheme="minorHAnsi"/>
        <w:sz w:val="22"/>
        <w:szCs w:val="22"/>
      </w:rPr>
    </w:pPr>
    <w:r w:rsidRPr="00AA3BBC">
      <w:rPr>
        <w:rFonts w:asciiTheme="minorHAnsi" w:hAnsiTheme="minorHAnsi" w:cstheme="minorHAnsi"/>
        <w:b/>
        <w:i/>
        <w:sz w:val="22"/>
        <w:szCs w:val="22"/>
      </w:rPr>
      <w:t>Missoula County Public Schools is an Equal Opportunity Employer</w:t>
    </w:r>
  </w:p>
  <w:p w:rsidR="008E41D3" w:rsidRDefault="008E41D3">
    <w:pPr>
      <w:pStyle w:val="Footer"/>
    </w:pPr>
  </w:p>
  <w:p w:rsidR="008E41D3" w:rsidRDefault="008E4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64" w:rsidRDefault="00DD7B64" w:rsidP="00AD74D8">
      <w:r>
        <w:separator/>
      </w:r>
    </w:p>
  </w:footnote>
  <w:footnote w:type="continuationSeparator" w:id="0">
    <w:p w:rsidR="00DD7B64" w:rsidRDefault="00DD7B64" w:rsidP="00AD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D7B"/>
    <w:multiLevelType w:val="singleLevel"/>
    <w:tmpl w:val="635EA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41FA49CD"/>
    <w:multiLevelType w:val="hybridMultilevel"/>
    <w:tmpl w:val="1002934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4C341C7B"/>
    <w:multiLevelType w:val="hybridMultilevel"/>
    <w:tmpl w:val="B288B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E4"/>
    <w:rsid w:val="0001456F"/>
    <w:rsid w:val="00037DB4"/>
    <w:rsid w:val="000728D6"/>
    <w:rsid w:val="00087506"/>
    <w:rsid w:val="000C042B"/>
    <w:rsid w:val="001C490F"/>
    <w:rsid w:val="00211922"/>
    <w:rsid w:val="0021574E"/>
    <w:rsid w:val="00271D05"/>
    <w:rsid w:val="00285CEF"/>
    <w:rsid w:val="002C22E5"/>
    <w:rsid w:val="003244ED"/>
    <w:rsid w:val="00343CD7"/>
    <w:rsid w:val="00372965"/>
    <w:rsid w:val="00416D41"/>
    <w:rsid w:val="00420C80"/>
    <w:rsid w:val="00457D4C"/>
    <w:rsid w:val="00552DAD"/>
    <w:rsid w:val="005550E9"/>
    <w:rsid w:val="00584221"/>
    <w:rsid w:val="00594B33"/>
    <w:rsid w:val="005A53B8"/>
    <w:rsid w:val="005C6870"/>
    <w:rsid w:val="005E0694"/>
    <w:rsid w:val="005F4A66"/>
    <w:rsid w:val="0065210E"/>
    <w:rsid w:val="00697D9F"/>
    <w:rsid w:val="006B5411"/>
    <w:rsid w:val="00734BCD"/>
    <w:rsid w:val="00800205"/>
    <w:rsid w:val="008102E1"/>
    <w:rsid w:val="00814DD2"/>
    <w:rsid w:val="008E23BA"/>
    <w:rsid w:val="008E41D3"/>
    <w:rsid w:val="009D333E"/>
    <w:rsid w:val="009F5FF8"/>
    <w:rsid w:val="00A75E17"/>
    <w:rsid w:val="00AA3BBC"/>
    <w:rsid w:val="00AB3FAA"/>
    <w:rsid w:val="00AB79B5"/>
    <w:rsid w:val="00AD74D8"/>
    <w:rsid w:val="00B135E4"/>
    <w:rsid w:val="00BB1688"/>
    <w:rsid w:val="00C01BC9"/>
    <w:rsid w:val="00C13788"/>
    <w:rsid w:val="00CD6DC7"/>
    <w:rsid w:val="00CE5C01"/>
    <w:rsid w:val="00D335A2"/>
    <w:rsid w:val="00D439AB"/>
    <w:rsid w:val="00DB54E2"/>
    <w:rsid w:val="00DD7B64"/>
    <w:rsid w:val="00DE0231"/>
    <w:rsid w:val="00DF523B"/>
    <w:rsid w:val="00E04CC8"/>
    <w:rsid w:val="00EA347E"/>
    <w:rsid w:val="00E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14FEB"/>
  <w15:chartTrackingRefBased/>
  <w15:docId w15:val="{A36AFE4E-57CA-4A32-BA05-B754DA56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5E4"/>
  </w:style>
  <w:style w:type="paragraph" w:styleId="Heading1">
    <w:name w:val="heading 1"/>
    <w:basedOn w:val="Normal"/>
    <w:next w:val="Normal"/>
    <w:qFormat/>
    <w:rsid w:val="00B135E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135E4"/>
    <w:pPr>
      <w:keepNext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35E4"/>
    <w:pPr>
      <w:ind w:left="2880" w:hanging="2880"/>
    </w:pPr>
    <w:rPr>
      <w:sz w:val="24"/>
      <w:szCs w:val="24"/>
    </w:rPr>
  </w:style>
  <w:style w:type="paragraph" w:styleId="FootnoteText">
    <w:name w:val="footnote text"/>
    <w:basedOn w:val="Normal"/>
    <w:semiHidden/>
    <w:rsid w:val="00B135E4"/>
  </w:style>
  <w:style w:type="paragraph" w:customStyle="1" w:styleId="Level1">
    <w:name w:val="Level 1"/>
    <w:basedOn w:val="Normal"/>
    <w:rsid w:val="00B135E4"/>
    <w:pPr>
      <w:widowControl w:val="0"/>
      <w:ind w:left="1440" w:hanging="720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555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D8"/>
  </w:style>
  <w:style w:type="paragraph" w:styleId="Footer">
    <w:name w:val="footer"/>
    <w:basedOn w:val="Normal"/>
    <w:link w:val="FooterChar"/>
    <w:uiPriority w:val="99"/>
    <w:unhideWhenUsed/>
    <w:rsid w:val="00AD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D8"/>
  </w:style>
  <w:style w:type="character" w:styleId="Hyperlink">
    <w:name w:val="Hyperlink"/>
    <w:basedOn w:val="DefaultParagraphFont"/>
    <w:uiPriority w:val="99"/>
    <w:unhideWhenUsed/>
    <w:rsid w:val="00416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MISSOULA COUNTY PUBLIC SCHOOLS</vt:lpstr>
    </vt:vector>
  </TitlesOfParts>
  <Company>Adult and Continuing Education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MISSOULA COUNTY PUBLIC SCHOOLS</dc:title>
  <dc:subject/>
  <dc:creator>Jan Larson</dc:creator>
  <cp:keywords/>
  <dc:description/>
  <cp:lastModifiedBy>Jodie L. Rasmussen</cp:lastModifiedBy>
  <cp:revision>2</cp:revision>
  <cp:lastPrinted>2006-06-06T16:18:00Z</cp:lastPrinted>
  <dcterms:created xsi:type="dcterms:W3CDTF">2022-10-06T17:30:00Z</dcterms:created>
  <dcterms:modified xsi:type="dcterms:W3CDTF">2022-10-06T17:30:00Z</dcterms:modified>
</cp:coreProperties>
</file>